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4349" w14:textId="44F6233C" w:rsidR="00164B79" w:rsidRDefault="00164B79" w:rsidP="00164B7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64B79">
        <w:rPr>
          <w:rFonts w:ascii="標楷體" w:eastAsia="標楷體" w:hAnsi="標楷體" w:hint="eastAsia"/>
          <w:sz w:val="40"/>
          <w:szCs w:val="40"/>
        </w:rPr>
        <w:t>捐款單位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253"/>
      </w:tblGrid>
      <w:tr w:rsidR="00E13C94" w:rsidRPr="00187EAC" w14:paraId="72C637EA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3587EAA5" w14:textId="4A555BE9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679" w:type="dxa"/>
            <w:shd w:val="clear" w:color="auto" w:fill="auto"/>
          </w:tcPr>
          <w:p w14:paraId="3A4183CC" w14:textId="58FF213A" w:rsidR="00E13C94" w:rsidRPr="003E07E6" w:rsidRDefault="00E13C94" w:rsidP="00E13C9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992" w:type="dxa"/>
            <w:shd w:val="clear" w:color="auto" w:fill="auto"/>
          </w:tcPr>
          <w:p w14:paraId="7E6A0A5D" w14:textId="029CB485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253" w:type="dxa"/>
            <w:shd w:val="clear" w:color="auto" w:fill="auto"/>
          </w:tcPr>
          <w:p w14:paraId="451C8925" w14:textId="50C60258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</w:tr>
      <w:tr w:rsidR="00E13C94" w:rsidRPr="00187EAC" w14:paraId="76B0A419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41A1B18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br w:type="page"/>
              <w:t>1</w:t>
            </w:r>
          </w:p>
        </w:tc>
        <w:tc>
          <w:tcPr>
            <w:tcW w:w="4679" w:type="dxa"/>
            <w:shd w:val="clear" w:color="auto" w:fill="auto"/>
          </w:tcPr>
          <w:p w14:paraId="73256B93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中華民國銀行商業同業公會全國聯合會</w:t>
            </w:r>
          </w:p>
        </w:tc>
        <w:tc>
          <w:tcPr>
            <w:tcW w:w="992" w:type="dxa"/>
            <w:shd w:val="clear" w:color="auto" w:fill="auto"/>
          </w:tcPr>
          <w:p w14:paraId="7D9CE22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069E019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臺灣金融控股股份有限公司</w:t>
            </w:r>
          </w:p>
        </w:tc>
      </w:tr>
      <w:tr w:rsidR="00E13C94" w:rsidRPr="00187EAC" w14:paraId="24215FD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194388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5E49B7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中華民國證券商業同業公會</w:t>
            </w:r>
          </w:p>
        </w:tc>
        <w:tc>
          <w:tcPr>
            <w:tcW w:w="992" w:type="dxa"/>
            <w:shd w:val="clear" w:color="auto" w:fill="auto"/>
          </w:tcPr>
          <w:p w14:paraId="4D11EB0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4372BF4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第一金融控股股份有限公司</w:t>
            </w:r>
          </w:p>
        </w:tc>
      </w:tr>
      <w:tr w:rsidR="00E13C94" w:rsidRPr="00187EAC" w14:paraId="7B26AA1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F675CE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2B64E06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中華民國人壽保險商業同業公會</w:t>
            </w:r>
          </w:p>
        </w:tc>
        <w:tc>
          <w:tcPr>
            <w:tcW w:w="992" w:type="dxa"/>
            <w:shd w:val="clear" w:color="auto" w:fill="auto"/>
          </w:tcPr>
          <w:p w14:paraId="5802270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65A161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E13C94" w:rsidRPr="00187EAC" w14:paraId="1769DFE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5591E5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16ED903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中華民國產物保險商業同業公會</w:t>
            </w:r>
          </w:p>
        </w:tc>
        <w:tc>
          <w:tcPr>
            <w:tcW w:w="992" w:type="dxa"/>
            <w:shd w:val="clear" w:color="auto" w:fill="auto"/>
          </w:tcPr>
          <w:p w14:paraId="32C1CEE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502ADCE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合庫金融控股股份有限公司</w:t>
            </w:r>
          </w:p>
        </w:tc>
      </w:tr>
      <w:tr w:rsidR="00E13C94" w:rsidRPr="00187EAC" w14:paraId="1CF2D79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3BFE4D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03BB7F0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中華民國信託業商業同業公會</w:t>
            </w:r>
          </w:p>
        </w:tc>
        <w:tc>
          <w:tcPr>
            <w:tcW w:w="992" w:type="dxa"/>
            <w:shd w:val="clear" w:color="auto" w:fill="auto"/>
          </w:tcPr>
          <w:p w14:paraId="4B04DE5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4D3D0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E13C94" w:rsidRPr="00187EAC" w14:paraId="251976A9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45262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16D47FE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中華民國票</w:t>
            </w:r>
            <w:proofErr w:type="gramStart"/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券</w:t>
            </w:r>
            <w:proofErr w:type="gramEnd"/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金融商業同業公會</w:t>
            </w:r>
          </w:p>
        </w:tc>
        <w:tc>
          <w:tcPr>
            <w:tcW w:w="992" w:type="dxa"/>
            <w:shd w:val="clear" w:color="auto" w:fill="auto"/>
          </w:tcPr>
          <w:p w14:paraId="713B986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1653BA2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中國信託金融控股股份有限公司</w:t>
            </w:r>
          </w:p>
        </w:tc>
      </w:tr>
      <w:tr w:rsidR="00E13C94" w:rsidRPr="00187EAC" w14:paraId="4261B4D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CE9FAF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174E0A89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中華民國證券投資信託暨顧問商業</w:t>
            </w:r>
          </w:p>
          <w:p w14:paraId="27F6E8B6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同業公會</w:t>
            </w:r>
          </w:p>
        </w:tc>
        <w:tc>
          <w:tcPr>
            <w:tcW w:w="992" w:type="dxa"/>
            <w:shd w:val="clear" w:color="auto" w:fill="auto"/>
          </w:tcPr>
          <w:p w14:paraId="464A57C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2D160F9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永豐金融控股股份有限公司</w:t>
            </w:r>
          </w:p>
        </w:tc>
      </w:tr>
      <w:tr w:rsidR="00E13C94" w:rsidRPr="00187EAC" w14:paraId="7665681C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963FF9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4C51090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中華民國期貨業商業同業公會</w:t>
            </w:r>
          </w:p>
        </w:tc>
        <w:tc>
          <w:tcPr>
            <w:tcW w:w="992" w:type="dxa"/>
            <w:shd w:val="clear" w:color="auto" w:fill="auto"/>
          </w:tcPr>
          <w:p w14:paraId="5BD3AB0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62551DC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中華開發金融控股股份有限公司</w:t>
            </w:r>
          </w:p>
        </w:tc>
      </w:tr>
      <w:tr w:rsidR="00E13C94" w:rsidRPr="00187EAC" w14:paraId="7E23315E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57F92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68FF08B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中華民國保險代理人商業同業公會</w:t>
            </w:r>
          </w:p>
        </w:tc>
        <w:tc>
          <w:tcPr>
            <w:tcW w:w="992" w:type="dxa"/>
            <w:shd w:val="clear" w:color="auto" w:fill="auto"/>
          </w:tcPr>
          <w:p w14:paraId="1AFD43D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0121862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元大金融控股股份有限公司</w:t>
            </w:r>
          </w:p>
        </w:tc>
      </w:tr>
      <w:tr w:rsidR="00E13C94" w:rsidRPr="00187EAC" w14:paraId="58B1432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729E8C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0DD2C7AC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中華民國信用合作社聯合社</w:t>
            </w:r>
          </w:p>
        </w:tc>
        <w:tc>
          <w:tcPr>
            <w:tcW w:w="992" w:type="dxa"/>
            <w:shd w:val="clear" w:color="auto" w:fill="auto"/>
          </w:tcPr>
          <w:p w14:paraId="6A42D49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20E3A803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台新金融控股股份有限公司</w:t>
            </w:r>
          </w:p>
        </w:tc>
      </w:tr>
      <w:tr w:rsidR="00E13C94" w:rsidRPr="00187EAC" w14:paraId="54FE6C83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36ABEC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5125E9A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臺灣證券交易所股份有限公司</w:t>
            </w:r>
          </w:p>
        </w:tc>
        <w:tc>
          <w:tcPr>
            <w:tcW w:w="992" w:type="dxa"/>
            <w:shd w:val="clear" w:color="auto" w:fill="auto"/>
          </w:tcPr>
          <w:p w14:paraId="3681943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241F048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中華民國保險經紀人商業同業公會</w:t>
            </w:r>
          </w:p>
        </w:tc>
      </w:tr>
      <w:tr w:rsidR="00E13C94" w:rsidRPr="00187EAC" w14:paraId="55C963B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F95CEE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712E802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財團法人中華民國證券櫃檯買賣中心</w:t>
            </w:r>
          </w:p>
        </w:tc>
        <w:tc>
          <w:tcPr>
            <w:tcW w:w="992" w:type="dxa"/>
            <w:shd w:val="clear" w:color="auto" w:fill="auto"/>
          </w:tcPr>
          <w:p w14:paraId="1FF7400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5FD05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財團法人住宅地震保險基金</w:t>
            </w:r>
          </w:p>
        </w:tc>
      </w:tr>
      <w:tr w:rsidR="00E13C94" w:rsidRPr="00187EAC" w14:paraId="6C87451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A042F7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14:paraId="7D9EA27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臺灣期貨交易所股份有限公司</w:t>
            </w:r>
          </w:p>
        </w:tc>
        <w:tc>
          <w:tcPr>
            <w:tcW w:w="992" w:type="dxa"/>
            <w:shd w:val="clear" w:color="auto" w:fill="auto"/>
          </w:tcPr>
          <w:p w14:paraId="49CC1AE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300D9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台灣金聯資產管理股份有限公司</w:t>
            </w:r>
          </w:p>
        </w:tc>
      </w:tr>
      <w:tr w:rsidR="00E13C94" w:rsidRPr="00187EAC" w14:paraId="3578869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C730D6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14:paraId="04D6E8B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臺灣集中保管結算所股份有限公司</w:t>
            </w:r>
          </w:p>
        </w:tc>
        <w:tc>
          <w:tcPr>
            <w:tcW w:w="992" w:type="dxa"/>
            <w:shd w:val="clear" w:color="auto" w:fill="auto"/>
          </w:tcPr>
          <w:p w14:paraId="43AB61D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20D5646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全國農業金庫股份有限公司</w:t>
            </w:r>
          </w:p>
        </w:tc>
      </w:tr>
      <w:tr w:rsidR="00E13C94" w:rsidRPr="00187EAC" w14:paraId="6A41DDD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BD07F9C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14:paraId="38BC705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財團法人金融聯合徵信中心</w:t>
            </w:r>
          </w:p>
        </w:tc>
        <w:tc>
          <w:tcPr>
            <w:tcW w:w="992" w:type="dxa"/>
            <w:shd w:val="clear" w:color="auto" w:fill="auto"/>
          </w:tcPr>
          <w:p w14:paraId="302DBBF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0420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台灣票券金融股份有限公司</w:t>
            </w:r>
          </w:p>
        </w:tc>
      </w:tr>
      <w:tr w:rsidR="00E13C94" w:rsidRPr="00187EAC" w14:paraId="526E2EF4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BE825A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14:paraId="13FA038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財團法人聯合信用卡處理中心</w:t>
            </w:r>
          </w:p>
        </w:tc>
        <w:tc>
          <w:tcPr>
            <w:tcW w:w="992" w:type="dxa"/>
            <w:shd w:val="clear" w:color="auto" w:fill="auto"/>
          </w:tcPr>
          <w:p w14:paraId="796686B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4A3207" w14:textId="77777777" w:rsidR="00164B79" w:rsidRPr="0022792A" w:rsidRDefault="00164B79" w:rsidP="00164B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群益期貨股份有限公司</w:t>
            </w:r>
          </w:p>
        </w:tc>
      </w:tr>
      <w:tr w:rsidR="00E13C94" w:rsidRPr="00187EAC" w14:paraId="6F8090E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80C1C9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14:paraId="33B1671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財金資訊股份有限公司</w:t>
            </w:r>
          </w:p>
        </w:tc>
        <w:tc>
          <w:tcPr>
            <w:tcW w:w="992" w:type="dxa"/>
            <w:shd w:val="clear" w:color="auto" w:fill="auto"/>
          </w:tcPr>
          <w:p w14:paraId="37CC5A2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AAAB76" w14:textId="77777777" w:rsidR="00164B79" w:rsidRPr="0022792A" w:rsidRDefault="00164B79" w:rsidP="00164B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財團法人農業信用保證基金</w:t>
            </w:r>
          </w:p>
        </w:tc>
      </w:tr>
    </w:tbl>
    <w:p w14:paraId="1DA87D21" w14:textId="77777777" w:rsidR="00164B79" w:rsidRPr="00164B79" w:rsidRDefault="00164B79"/>
    <w:sectPr w:rsidR="00164B79" w:rsidRPr="0016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9"/>
    <w:rsid w:val="00164B79"/>
    <w:rsid w:val="0022792A"/>
    <w:rsid w:val="002313A3"/>
    <w:rsid w:val="003E07E6"/>
    <w:rsid w:val="007535DA"/>
    <w:rsid w:val="00E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269A"/>
  <w15:chartTrackingRefBased/>
  <w15:docId w15:val="{34CCDECF-365B-4066-A189-805EC3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164B79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table" w:styleId="a4">
    <w:name w:val="Table Grid"/>
    <w:basedOn w:val="a1"/>
    <w:uiPriority w:val="39"/>
    <w:rsid w:val="001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Windows 使用者</cp:lastModifiedBy>
  <cp:revision>2</cp:revision>
  <cp:lastPrinted>2020-03-11T03:07:00Z</cp:lastPrinted>
  <dcterms:created xsi:type="dcterms:W3CDTF">2020-09-14T09:01:00Z</dcterms:created>
  <dcterms:modified xsi:type="dcterms:W3CDTF">2020-09-14T09:01:00Z</dcterms:modified>
</cp:coreProperties>
</file>